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96343" w:rsidRDefault="00000000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Tisková zpráva</w:t>
      </w:r>
    </w:p>
    <w:p w14:paraId="00000002" w14:textId="77777777" w:rsidR="00C96343" w:rsidRDefault="000000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Alarm pro evropské vlády: Nová evropská zpráva odhaluje zhoršující se podmínky pro občanskou společnost v EU, Česko by mělo zlepšit podmínky pro spolupráci, financování a digitalizaci neziskového sektoru</w:t>
      </w:r>
    </w:p>
    <w:p w14:paraId="00000003" w14:textId="77777777" w:rsidR="00C96343" w:rsidRDefault="00C96343">
      <w:pPr>
        <w:rPr>
          <w:b/>
          <w:sz w:val="26"/>
          <w:szCs w:val="26"/>
        </w:rPr>
      </w:pPr>
    </w:p>
    <w:p w14:paraId="00000004" w14:textId="77777777" w:rsidR="00C9634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color w:val="141414"/>
        </w:rPr>
        <w:t xml:space="preserve">16. 3. 2023, Praha, Brusel - </w:t>
      </w:r>
      <w:r>
        <w:rPr>
          <w:rFonts w:ascii="Open Sans" w:eastAsia="Open Sans" w:hAnsi="Open Sans" w:cs="Open Sans"/>
          <w:b/>
        </w:rPr>
        <w:t>Dnes zveřejněná zpráva Evropského občanského fóra (ECF)  upozorňuje na alarmující porušování demokratických podmínek a největší výzvy, kterým za poslední rok čelila občanská společnost v Evropě. Česká republika na tom ve srovnání s vybranými zeměmi jako Maďarsko nebo Řecko není špatně, má ale stále co zlepšovat v oblastech zapojování neziskových organizací do veřejné politiky a spolupráce se státní správou, pomoci neziskovým organizacím vyrovnat se s rekordní mírou inflace, nemožnosti dlouhodobého financování a nedostatečné digitalizace.</w:t>
      </w:r>
    </w:p>
    <w:p w14:paraId="00000005" w14:textId="77777777" w:rsidR="00C96343" w:rsidRDefault="00000000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141414"/>
          <w:sz w:val="20"/>
          <w:szCs w:val="20"/>
        </w:rPr>
        <w:t>Občanská společnost je pod tlakem v celé EU a v některých členských státech je situace alarmující. To konstatuje zpráva “Zápas o posílení demokracie a odolnosti”. Zároveň však podle autorů zprávy zůstává občanská společnost klíčovou oporou demokracie a právního státu v Evropě.</w:t>
      </w:r>
    </w:p>
    <w:p w14:paraId="00000006" w14:textId="77777777" w:rsidR="00C96343" w:rsidRDefault="00000000">
      <w:pPr>
        <w:rPr>
          <w:rFonts w:ascii="Open Sans" w:eastAsia="Open Sans" w:hAnsi="Open Sans" w:cs="Open Sans"/>
          <w:b/>
          <w:color w:val="141414"/>
          <w:sz w:val="20"/>
          <w:szCs w:val="20"/>
        </w:rPr>
      </w:pPr>
      <w:r>
        <w:rPr>
          <w:rFonts w:ascii="Open Sans" w:eastAsia="Open Sans" w:hAnsi="Open Sans" w:cs="Open Sans"/>
          <w:b/>
          <w:color w:val="141414"/>
          <w:sz w:val="20"/>
          <w:szCs w:val="20"/>
        </w:rPr>
        <w:t>Stav v České republice</w:t>
      </w:r>
    </w:p>
    <w:p w14:paraId="00000007" w14:textId="77777777" w:rsidR="00C96343" w:rsidRDefault="00000000">
      <w:pPr>
        <w:rPr>
          <w:rFonts w:ascii="Open Sans" w:eastAsia="Open Sans" w:hAnsi="Open Sans" w:cs="Open Sans"/>
          <w:color w:val="141414"/>
          <w:sz w:val="20"/>
          <w:szCs w:val="20"/>
        </w:rPr>
      </w:pPr>
      <w:r>
        <w:rPr>
          <w:rFonts w:ascii="Open Sans" w:eastAsia="Open Sans" w:hAnsi="Open Sans" w:cs="Open Sans"/>
          <w:color w:val="141414"/>
          <w:sz w:val="20"/>
          <w:szCs w:val="20"/>
        </w:rPr>
        <w:t xml:space="preserve">Zpráva mimo jiné vyzdvihuje sílu a solidaritu české občanské společnosti při řešení důsledků ruské agrese na Ukrajině a pomoci lidem na útěku. Na druhou stranu na nevládní organizace dopadá rekordní míra inflace, která v kombinaci s dlouhodobými problémy se systémem financování znamená nedostatek zdrojů pro činnost i na digitalizaci. </w:t>
      </w:r>
    </w:p>
    <w:p w14:paraId="00000008" w14:textId="77777777" w:rsidR="00C96343" w:rsidRDefault="00000000">
      <w:pPr>
        <w:rPr>
          <w:rFonts w:ascii="Open Sans" w:eastAsia="Open Sans" w:hAnsi="Open Sans" w:cs="Open Sans"/>
          <w:color w:val="141414"/>
          <w:sz w:val="20"/>
          <w:szCs w:val="20"/>
        </w:rPr>
      </w:pPr>
      <w:r>
        <w:rPr>
          <w:rFonts w:ascii="Open Sans" w:eastAsia="Open Sans" w:hAnsi="Open Sans" w:cs="Open Sans"/>
          <w:color w:val="141414"/>
          <w:sz w:val="20"/>
          <w:szCs w:val="20"/>
        </w:rPr>
        <w:t>Zpráva se věnuje i možnostem účasti neziskových organizací na spoluvytváření veřejných politik a míře jejich spolupráce se státní správou. Tato oblast je v České republice velmi roztříštěná a nejednotná. Zpráva ale zaznamenává slibné kroky ke zlepšení - hlavně díky přijaté metodice participace při tvorbě politik a fungování poradních orgánů, kterou by měla ministerstva zavádět.</w:t>
      </w:r>
    </w:p>
    <w:p w14:paraId="00000009" w14:textId="77777777" w:rsidR="00C96343" w:rsidRDefault="00000000">
      <w:pPr>
        <w:rPr>
          <w:rFonts w:ascii="Open Sans" w:eastAsia="Open Sans" w:hAnsi="Open Sans" w:cs="Open Sans"/>
          <w:b/>
          <w:color w:val="141414"/>
          <w:sz w:val="20"/>
          <w:szCs w:val="20"/>
        </w:rPr>
      </w:pPr>
      <w:r>
        <w:rPr>
          <w:rFonts w:ascii="Open Sans" w:eastAsia="Open Sans" w:hAnsi="Open Sans" w:cs="Open Sans"/>
          <w:b/>
          <w:color w:val="141414"/>
          <w:sz w:val="20"/>
          <w:szCs w:val="20"/>
        </w:rPr>
        <w:t>Situace v zemích EU</w:t>
      </w:r>
    </w:p>
    <w:p w14:paraId="0000000A" w14:textId="77777777" w:rsidR="00C96343" w:rsidRDefault="00000000">
      <w:pPr>
        <w:rPr>
          <w:rFonts w:ascii="Open Sans" w:eastAsia="Open Sans" w:hAnsi="Open Sans" w:cs="Open Sans"/>
          <w:color w:val="141414"/>
          <w:sz w:val="20"/>
          <w:szCs w:val="20"/>
        </w:rPr>
      </w:pPr>
      <w:r>
        <w:rPr>
          <w:rFonts w:ascii="Open Sans" w:eastAsia="Open Sans" w:hAnsi="Open Sans" w:cs="Open Sans"/>
          <w:color w:val="141414"/>
          <w:sz w:val="20"/>
          <w:szCs w:val="20"/>
        </w:rPr>
        <w:t xml:space="preserve">ECF snížila ve zprávě za rok 2022 rating kvality prostoru pro občanské aktivity u dvou členských států Evropské unie,  Řecka a Kypru. Zvláště v zemích našeho regionu -  v Maďarsku a po jeho vzoru i v Polsku a Bulharsku - jsou ve hře zákony zaměřené proti nevládním organizacím, které dostávají finanční prostředky ze zahraničí. </w:t>
      </w:r>
    </w:p>
    <w:p w14:paraId="0000000B" w14:textId="77777777" w:rsidR="00C96343" w:rsidRDefault="00000000">
      <w:pPr>
        <w:rPr>
          <w:rFonts w:ascii="Open Sans" w:eastAsia="Open Sans" w:hAnsi="Open Sans" w:cs="Open Sans"/>
          <w:color w:val="141414"/>
          <w:sz w:val="20"/>
          <w:szCs w:val="20"/>
        </w:rPr>
      </w:pPr>
      <w:r>
        <w:rPr>
          <w:rFonts w:ascii="Open Sans" w:eastAsia="Open Sans" w:hAnsi="Open Sans" w:cs="Open Sans"/>
          <w:color w:val="141414"/>
          <w:sz w:val="20"/>
          <w:szCs w:val="20"/>
        </w:rPr>
        <w:t>Zpráva však zaznamenává omezení i v zemích, kde je demokracie stále silná. Ve Francii například "zákon o separatismu" vyžaduje, aby každé sdružení, které žádá o veřejné finance, podepsalo "smlouvu o závazku dodržovat zásady republiky". V Německu bylo některým nevládním organizacím vytýkáno, že jsou příliš politické.</w:t>
      </w:r>
    </w:p>
    <w:p w14:paraId="0000000C" w14:textId="77777777" w:rsidR="00C96343" w:rsidRDefault="00000000">
      <w:pPr>
        <w:rPr>
          <w:rFonts w:ascii="Open Sans" w:eastAsia="Open Sans" w:hAnsi="Open Sans" w:cs="Open Sans"/>
          <w:color w:val="141414"/>
          <w:sz w:val="20"/>
          <w:szCs w:val="20"/>
        </w:rPr>
      </w:pPr>
      <w:r>
        <w:rPr>
          <w:rFonts w:ascii="Open Sans" w:eastAsia="Open Sans" w:hAnsi="Open Sans" w:cs="Open Sans"/>
          <w:color w:val="141414"/>
          <w:sz w:val="20"/>
          <w:szCs w:val="20"/>
        </w:rPr>
        <w:t xml:space="preserve">Zpráva identifikuje také skupiny obyvatel, které jsou v zemích EU nejčastějším terčem útoků - muslimové, migranti, LGBTI+ a ženy. Také v souvislosti s Českou republikou konstatuje, že práva </w:t>
      </w:r>
      <w:r>
        <w:rPr>
          <w:rFonts w:ascii="Open Sans" w:eastAsia="Open Sans" w:hAnsi="Open Sans" w:cs="Open Sans"/>
          <w:color w:val="141414"/>
          <w:sz w:val="20"/>
          <w:szCs w:val="20"/>
        </w:rPr>
        <w:lastRenderedPageBreak/>
        <w:t>LGBTQI+ jsou i nadále terčem útoků navzdory zvýšeným opatřením proti nenávistným projevům na internetu.</w:t>
      </w:r>
    </w:p>
    <w:p w14:paraId="0000000D" w14:textId="77777777" w:rsidR="00C96343" w:rsidRDefault="00000000">
      <w:pPr>
        <w:rPr>
          <w:rFonts w:ascii="Open Sans" w:eastAsia="Open Sans" w:hAnsi="Open Sans" w:cs="Open Sans"/>
          <w:color w:val="141414"/>
          <w:sz w:val="20"/>
          <w:szCs w:val="20"/>
        </w:rPr>
      </w:pPr>
      <w:r>
        <w:rPr>
          <w:rFonts w:ascii="Open Sans" w:eastAsia="Open Sans" w:hAnsi="Open Sans" w:cs="Open Sans"/>
          <w:color w:val="141414"/>
          <w:sz w:val="20"/>
          <w:szCs w:val="20"/>
        </w:rPr>
        <w:t xml:space="preserve">V reakci na výsledky zprávy generální sekretářka ECF </w:t>
      </w:r>
      <w:r>
        <w:rPr>
          <w:rFonts w:ascii="Open Sans" w:eastAsia="Open Sans" w:hAnsi="Open Sans" w:cs="Open Sans"/>
          <w:sz w:val="20"/>
          <w:szCs w:val="20"/>
        </w:rPr>
        <w:t>Alexandrina Najmowicz</w:t>
      </w:r>
      <w:r>
        <w:rPr>
          <w:rFonts w:ascii="Open Sans" w:eastAsia="Open Sans" w:hAnsi="Open Sans" w:cs="Open Sans"/>
          <w:color w:val="141414"/>
          <w:sz w:val="20"/>
          <w:szCs w:val="20"/>
        </w:rPr>
        <w:t xml:space="preserve"> říká: “</w:t>
      </w:r>
      <w:r>
        <w:rPr>
          <w:rFonts w:ascii="Open Sans" w:eastAsia="Open Sans" w:hAnsi="Open Sans" w:cs="Open Sans"/>
          <w:i/>
          <w:color w:val="141414"/>
          <w:sz w:val="20"/>
          <w:szCs w:val="20"/>
        </w:rPr>
        <w:t>EU si nesmí nechat ujít příležitost podpořit a ochránit občanskou společnost v rámci připravovaného balíčku na obranu demokracie. Z dlouhodobého hlediska by evropské instituce měly přijmout evropskou strategii směřující k otevřenému občanskému prostoru a odolné občanské společnosti.</w:t>
      </w:r>
      <w:r>
        <w:rPr>
          <w:rFonts w:ascii="Open Sans" w:eastAsia="Open Sans" w:hAnsi="Open Sans" w:cs="Open Sans"/>
          <w:color w:val="141414"/>
          <w:sz w:val="20"/>
          <w:szCs w:val="20"/>
        </w:rPr>
        <w:t>”</w:t>
      </w:r>
    </w:p>
    <w:p w14:paraId="0000000E" w14:textId="77777777" w:rsidR="00C96343" w:rsidRDefault="00000000">
      <w:pPr>
        <w:rPr>
          <w:rFonts w:ascii="Open Sans" w:eastAsia="Open Sans" w:hAnsi="Open Sans" w:cs="Open Sans"/>
          <w:color w:val="141414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“</w:t>
      </w:r>
      <w:r>
        <w:rPr>
          <w:rFonts w:ascii="Open Sans" w:eastAsia="Open Sans" w:hAnsi="Open Sans" w:cs="Open Sans"/>
          <w:i/>
          <w:sz w:val="20"/>
          <w:szCs w:val="20"/>
        </w:rPr>
        <w:t xml:space="preserve">Zpráva ECF je předvojem každoroční Zprávy Evropské komise o stavu právního státu v EU. Ta se soustředí na čtyři pilíře: justiční systém, protikorupční opatření, pluralita médií a další institucionální otázky týkající se brzd a rovnováh ve fungování politického systému. Právě tady je klíčová role občanské společnosti a nevládních organizací. Zpráva EK vyjde letos v létě a české organizace v rámci sítě NeoN rovněž přispěly svými zkušenostmi a informacemi k fungování právního státu v ČR,” </w:t>
      </w:r>
      <w:r>
        <w:rPr>
          <w:rFonts w:ascii="Open Sans" w:eastAsia="Open Sans" w:hAnsi="Open Sans" w:cs="Open Sans"/>
          <w:sz w:val="20"/>
          <w:szCs w:val="20"/>
        </w:rPr>
        <w:t xml:space="preserve">doplňuje Jana Miléřová, koordinátorka NeoN. </w:t>
      </w:r>
    </w:p>
    <w:p w14:paraId="0000000F" w14:textId="77777777" w:rsidR="00C96343" w:rsidRDefault="00000000">
      <w:pPr>
        <w:rPr>
          <w:rFonts w:ascii="Open Sans" w:eastAsia="Open Sans" w:hAnsi="Open Sans" w:cs="Open Sans"/>
          <w:color w:val="222225"/>
          <w:sz w:val="20"/>
          <w:szCs w:val="20"/>
        </w:rPr>
      </w:pPr>
      <w:r>
        <w:rPr>
          <w:rFonts w:ascii="Open Sans" w:eastAsia="Open Sans" w:hAnsi="Open Sans" w:cs="Open Sans"/>
          <w:color w:val="222225"/>
          <w:sz w:val="20"/>
          <w:szCs w:val="20"/>
        </w:rPr>
        <w:t>-------------------------------------</w:t>
      </w:r>
    </w:p>
    <w:p w14:paraId="00000010" w14:textId="77777777" w:rsidR="00C96343" w:rsidRDefault="00000000">
      <w:pPr>
        <w:rPr>
          <w:rFonts w:ascii="Open Sans" w:eastAsia="Open Sans" w:hAnsi="Open Sans" w:cs="Open Sans"/>
          <w:b/>
          <w:color w:val="222225"/>
          <w:sz w:val="20"/>
          <w:szCs w:val="20"/>
        </w:rPr>
      </w:pPr>
      <w:r>
        <w:rPr>
          <w:rFonts w:ascii="Open Sans" w:eastAsia="Open Sans" w:hAnsi="Open Sans" w:cs="Open Sans"/>
          <w:b/>
          <w:color w:val="222225"/>
          <w:sz w:val="20"/>
          <w:szCs w:val="20"/>
        </w:rPr>
        <w:t>Poznámka pro editory:</w:t>
      </w:r>
    </w:p>
    <w:p w14:paraId="00000011" w14:textId="77777777" w:rsidR="00C96343" w:rsidRDefault="00000000">
      <w:pPr>
        <w:numPr>
          <w:ilvl w:val="0"/>
          <w:numId w:val="1"/>
        </w:numPr>
        <w:rPr>
          <w:rFonts w:ascii="Open Sans" w:eastAsia="Open Sans" w:hAnsi="Open Sans" w:cs="Open Sans"/>
          <w:color w:val="222225"/>
          <w:sz w:val="20"/>
          <w:szCs w:val="20"/>
        </w:rPr>
      </w:pPr>
      <w:hyperlink r:id="rId6">
        <w:r>
          <w:rPr>
            <w:rFonts w:ascii="Open Sans" w:eastAsia="Open Sans" w:hAnsi="Open Sans" w:cs="Open Sans"/>
            <w:color w:val="1155CC"/>
            <w:sz w:val="20"/>
            <w:szCs w:val="20"/>
            <w:u w:val="single"/>
          </w:rPr>
          <w:t>Evropské občanské fórum</w:t>
        </w:r>
      </w:hyperlink>
      <w:r>
        <w:rPr>
          <w:rFonts w:ascii="Open Sans" w:eastAsia="Open Sans" w:hAnsi="Open Sans" w:cs="Open Sans"/>
          <w:color w:val="141414"/>
          <w:sz w:val="20"/>
          <w:szCs w:val="20"/>
        </w:rPr>
        <w:t xml:space="preserve"> (ECF) je celoevropská síť, která propojuje téměř 100 sdružení a nevládních organizací z 29 evropských zemí. Jeho zpráva o prostoru pro občanskou společnost obsahuje informace ze 14 zemí. Zpracovaly je vždy národní neziskové organizace a odborníci.</w:t>
      </w:r>
    </w:p>
    <w:p w14:paraId="00000012" w14:textId="77777777" w:rsidR="00C96343" w:rsidRDefault="00000000">
      <w:pPr>
        <w:numPr>
          <w:ilvl w:val="0"/>
          <w:numId w:val="1"/>
        </w:numPr>
        <w:rPr>
          <w:rFonts w:ascii="Open Sans" w:eastAsia="Open Sans" w:hAnsi="Open Sans" w:cs="Open Sans"/>
          <w:color w:val="222225"/>
          <w:sz w:val="20"/>
          <w:szCs w:val="20"/>
        </w:rPr>
      </w:pPr>
      <w:r>
        <w:rPr>
          <w:rFonts w:ascii="Open Sans" w:eastAsia="Open Sans" w:hAnsi="Open Sans" w:cs="Open Sans"/>
          <w:color w:val="141414"/>
          <w:sz w:val="20"/>
          <w:szCs w:val="20"/>
        </w:rPr>
        <w:t xml:space="preserve">Informace do kapitoly o České republice sestavila organizace </w:t>
      </w:r>
      <w:hyperlink r:id="rId7">
        <w:r>
          <w:rPr>
            <w:rFonts w:ascii="Open Sans" w:eastAsia="Open Sans" w:hAnsi="Open Sans" w:cs="Open Sans"/>
            <w:color w:val="1155CC"/>
            <w:sz w:val="20"/>
            <w:szCs w:val="20"/>
            <w:u w:val="single"/>
          </w:rPr>
          <w:t>Glopolis</w:t>
        </w:r>
      </w:hyperlink>
      <w:r>
        <w:rPr>
          <w:rFonts w:ascii="Open Sans" w:eastAsia="Open Sans" w:hAnsi="Open Sans" w:cs="Open Sans"/>
          <w:color w:val="141414"/>
          <w:sz w:val="20"/>
          <w:szCs w:val="20"/>
        </w:rPr>
        <w:t xml:space="preserve"> ve spolupráci s organizacemi sítě </w:t>
      </w:r>
      <w:hyperlink r:id="rId8">
        <w:r>
          <w:rPr>
            <w:rFonts w:ascii="Open Sans" w:eastAsia="Open Sans" w:hAnsi="Open Sans" w:cs="Open Sans"/>
            <w:color w:val="1155CC"/>
            <w:sz w:val="20"/>
            <w:szCs w:val="20"/>
            <w:u w:val="single"/>
          </w:rPr>
          <w:t>NeoN</w:t>
        </w:r>
      </w:hyperlink>
      <w:r>
        <w:rPr>
          <w:rFonts w:ascii="Open Sans" w:eastAsia="Open Sans" w:hAnsi="Open Sans" w:cs="Open Sans"/>
          <w:color w:val="141414"/>
          <w:sz w:val="20"/>
          <w:szCs w:val="20"/>
        </w:rPr>
        <w:t xml:space="preserve"> a informacemi od Transparency International ČR, Rekonstrukce státu, Otevřená společnost, Zelený kruh, SOFA - Society for All, Liga lidských práv, Proud, Migrační konsorcium. NeoN propojuje sítě organizací, které společně usilují o demokracii, právní stát, odpovědnou veřejnou správu, odolnou občanskou společnost a udržitelný rozvoj postavený na lidských právech. Glopolis se stará o koordinaci a rozvoj NeoN.</w:t>
      </w:r>
    </w:p>
    <w:p w14:paraId="00000013" w14:textId="77777777" w:rsidR="00C96343" w:rsidRDefault="00000000">
      <w:pPr>
        <w:numPr>
          <w:ilvl w:val="0"/>
          <w:numId w:val="1"/>
        </w:numPr>
        <w:spacing w:after="0"/>
        <w:rPr>
          <w:rFonts w:ascii="Open Sans" w:eastAsia="Open Sans" w:hAnsi="Open Sans" w:cs="Open Sans"/>
          <w:color w:val="141414"/>
          <w:sz w:val="20"/>
          <w:szCs w:val="20"/>
        </w:rPr>
      </w:pPr>
      <w:r>
        <w:rPr>
          <w:rFonts w:ascii="Open Sans" w:eastAsia="Open Sans" w:hAnsi="Open Sans" w:cs="Open Sans"/>
          <w:color w:val="141414"/>
          <w:sz w:val="20"/>
          <w:szCs w:val="20"/>
        </w:rPr>
        <w:t>Odkaz na zprávu “Zápas o posílení demokracie a odolnosti”:</w:t>
      </w:r>
    </w:p>
    <w:p w14:paraId="00000014" w14:textId="77777777" w:rsidR="00C96343" w:rsidRDefault="00000000">
      <w:pPr>
        <w:spacing w:after="0"/>
        <w:ind w:left="720"/>
        <w:rPr>
          <w:rFonts w:ascii="Open Sans" w:eastAsia="Open Sans" w:hAnsi="Open Sans" w:cs="Open Sans"/>
          <w:color w:val="141414"/>
          <w:sz w:val="20"/>
          <w:szCs w:val="20"/>
        </w:rPr>
      </w:pPr>
      <w:hyperlink r:id="rId9">
        <w:r>
          <w:rPr>
            <w:rFonts w:ascii="Open Sans" w:eastAsia="Open Sans" w:hAnsi="Open Sans" w:cs="Open Sans"/>
            <w:color w:val="1155CC"/>
            <w:sz w:val="20"/>
            <w:szCs w:val="20"/>
            <w:u w:val="single"/>
          </w:rPr>
          <w:t>https://civic-forum.eu/civic-space-report-2023-fighting-for-democratic-empowerment-and-resilience</w:t>
        </w:r>
      </w:hyperlink>
      <w:r>
        <w:rPr>
          <w:rFonts w:ascii="Open Sans" w:eastAsia="Open Sans" w:hAnsi="Open Sans" w:cs="Open Sans"/>
          <w:color w:val="141414"/>
          <w:sz w:val="20"/>
          <w:szCs w:val="20"/>
        </w:rPr>
        <w:t xml:space="preserve"> </w:t>
      </w:r>
    </w:p>
    <w:p w14:paraId="00000015" w14:textId="77777777" w:rsidR="00C96343" w:rsidRDefault="00C96343">
      <w:pPr>
        <w:spacing w:after="0"/>
        <w:ind w:left="720"/>
        <w:rPr>
          <w:rFonts w:ascii="Open Sans" w:eastAsia="Open Sans" w:hAnsi="Open Sans" w:cs="Open Sans"/>
          <w:color w:val="141414"/>
          <w:sz w:val="20"/>
          <w:szCs w:val="20"/>
        </w:rPr>
      </w:pPr>
    </w:p>
    <w:p w14:paraId="00000016" w14:textId="77777777" w:rsidR="00C96343" w:rsidRDefault="00000000">
      <w:pPr>
        <w:numPr>
          <w:ilvl w:val="0"/>
          <w:numId w:val="1"/>
        </w:numPr>
        <w:rPr>
          <w:rFonts w:ascii="Open Sans" w:eastAsia="Open Sans" w:hAnsi="Open Sans" w:cs="Open Sans"/>
          <w:color w:val="141414"/>
          <w:sz w:val="20"/>
          <w:szCs w:val="20"/>
        </w:rPr>
      </w:pPr>
      <w:r>
        <w:rPr>
          <w:rFonts w:ascii="Open Sans" w:eastAsia="Open Sans" w:hAnsi="Open Sans" w:cs="Open Sans"/>
          <w:color w:val="141414"/>
          <w:sz w:val="20"/>
          <w:szCs w:val="20"/>
        </w:rPr>
        <w:t>Odkaz na kapitolu věnovanou České republice:</w:t>
      </w:r>
      <w:r>
        <w:rPr>
          <w:rFonts w:ascii="Open Sans" w:eastAsia="Open Sans" w:hAnsi="Open Sans" w:cs="Open Sans"/>
          <w:color w:val="141414"/>
          <w:sz w:val="20"/>
          <w:szCs w:val="20"/>
        </w:rPr>
        <w:br/>
      </w:r>
      <w:hyperlink r:id="rId10">
        <w:r>
          <w:rPr>
            <w:rFonts w:ascii="Open Sans" w:eastAsia="Open Sans" w:hAnsi="Open Sans" w:cs="Open Sans"/>
            <w:color w:val="1155CC"/>
            <w:sz w:val="20"/>
            <w:szCs w:val="20"/>
            <w:u w:val="single"/>
          </w:rPr>
          <w:t>https://civic-forum.eu/wp-content/uploads/2023/03/Civic-Space-Report-2023-CZECH-REPUBLIC-European-Civic-Forum.pdf</w:t>
        </w:r>
      </w:hyperlink>
      <w:r>
        <w:rPr>
          <w:rFonts w:ascii="Open Sans" w:eastAsia="Open Sans" w:hAnsi="Open Sans" w:cs="Open Sans"/>
          <w:color w:val="141414"/>
          <w:sz w:val="20"/>
          <w:szCs w:val="20"/>
        </w:rPr>
        <w:t xml:space="preserve"> </w:t>
      </w:r>
    </w:p>
    <w:p w14:paraId="00000017" w14:textId="77777777" w:rsidR="00C96343" w:rsidRDefault="00000000">
      <w:pPr>
        <w:rPr>
          <w:rFonts w:ascii="Open Sans" w:eastAsia="Open Sans" w:hAnsi="Open Sans" w:cs="Open Sans"/>
          <w:b/>
          <w:color w:val="222225"/>
          <w:sz w:val="20"/>
          <w:szCs w:val="20"/>
        </w:rPr>
      </w:pPr>
      <w:r>
        <w:rPr>
          <w:rFonts w:ascii="Open Sans" w:eastAsia="Open Sans" w:hAnsi="Open Sans" w:cs="Open Sans"/>
          <w:b/>
          <w:color w:val="222225"/>
          <w:sz w:val="20"/>
          <w:szCs w:val="20"/>
        </w:rPr>
        <w:t>Kontakty pro média:</w:t>
      </w:r>
    </w:p>
    <w:p w14:paraId="00000018" w14:textId="77777777" w:rsidR="00C96343" w:rsidRDefault="00000000">
      <w:pPr>
        <w:spacing w:after="0"/>
        <w:rPr>
          <w:rFonts w:ascii="Open Sans" w:eastAsia="Open Sans" w:hAnsi="Open Sans" w:cs="Open Sans"/>
          <w:color w:val="222225"/>
          <w:sz w:val="20"/>
          <w:szCs w:val="20"/>
        </w:rPr>
      </w:pPr>
      <w:r>
        <w:rPr>
          <w:rFonts w:ascii="Open Sans" w:eastAsia="Open Sans" w:hAnsi="Open Sans" w:cs="Open Sans"/>
          <w:b/>
          <w:color w:val="222225"/>
          <w:sz w:val="20"/>
          <w:szCs w:val="20"/>
          <w:u w:val="single"/>
        </w:rPr>
        <w:t xml:space="preserve">Evropské občanské fórum (ECF) </w:t>
      </w:r>
      <w:r>
        <w:rPr>
          <w:rFonts w:ascii="Open Sans" w:eastAsia="Open Sans" w:hAnsi="Open Sans" w:cs="Open Sans"/>
          <w:color w:val="222225"/>
          <w:sz w:val="20"/>
          <w:szCs w:val="20"/>
        </w:rPr>
        <w:t>- pro zprostředkování interview a více informací o zprávě</w:t>
      </w:r>
    </w:p>
    <w:p w14:paraId="00000019" w14:textId="77777777" w:rsidR="00C96343" w:rsidRDefault="00000000">
      <w:pPr>
        <w:spacing w:after="0"/>
        <w:rPr>
          <w:rFonts w:ascii="Open Sans" w:eastAsia="Open Sans" w:hAnsi="Open Sans" w:cs="Open Sans"/>
          <w:color w:val="222225"/>
          <w:sz w:val="20"/>
          <w:szCs w:val="20"/>
        </w:rPr>
      </w:pPr>
      <w:hyperlink r:id="rId11">
        <w:r>
          <w:rPr>
            <w:rFonts w:ascii="Open Sans" w:eastAsia="Open Sans" w:hAnsi="Open Sans" w:cs="Open Sans"/>
            <w:color w:val="1155CC"/>
            <w:sz w:val="20"/>
            <w:szCs w:val="20"/>
            <w:u w:val="single"/>
          </w:rPr>
          <w:t>contact@civic-forum.eu</w:t>
        </w:r>
      </w:hyperlink>
      <w:r>
        <w:rPr>
          <w:rFonts w:ascii="Open Sans" w:eastAsia="Open Sans" w:hAnsi="Open Sans" w:cs="Open Sans"/>
          <w:color w:val="222225"/>
          <w:sz w:val="20"/>
          <w:szCs w:val="20"/>
        </w:rPr>
        <w:t xml:space="preserve"> </w:t>
      </w:r>
    </w:p>
    <w:p w14:paraId="0000001A" w14:textId="77777777" w:rsidR="00C96343" w:rsidRDefault="00C96343">
      <w:pPr>
        <w:spacing w:after="0"/>
        <w:rPr>
          <w:rFonts w:ascii="Open Sans" w:eastAsia="Open Sans" w:hAnsi="Open Sans" w:cs="Open Sans"/>
          <w:color w:val="222225"/>
          <w:sz w:val="20"/>
          <w:szCs w:val="20"/>
        </w:rPr>
      </w:pPr>
    </w:p>
    <w:p w14:paraId="0000001B" w14:textId="77777777" w:rsidR="00C96343" w:rsidRDefault="00000000">
      <w:pPr>
        <w:spacing w:after="0"/>
      </w:pPr>
      <w:r>
        <w:rPr>
          <w:b/>
          <w:u w:val="single"/>
        </w:rPr>
        <w:t>Jana Miléřová</w:t>
      </w:r>
      <w:r>
        <w:rPr>
          <w:u w:val="single"/>
        </w:rPr>
        <w:t xml:space="preserve"> </w:t>
      </w:r>
      <w:r>
        <w:t>- pro více informací o kapitole za Českou republiku</w:t>
      </w:r>
    </w:p>
    <w:p w14:paraId="0000001C" w14:textId="77777777" w:rsidR="00C96343" w:rsidRDefault="00000000">
      <w:pPr>
        <w:spacing w:after="0"/>
        <w:rPr>
          <w:rFonts w:ascii="Open Sans" w:eastAsia="Open Sans" w:hAnsi="Open Sans" w:cs="Open Sans"/>
          <w:sz w:val="20"/>
          <w:szCs w:val="20"/>
        </w:rPr>
      </w:pPr>
      <w:r>
        <w:t xml:space="preserve">koordinátorka NeoN a zástupkyně ředitele Glopolis, </w:t>
      </w:r>
      <w:hyperlink r:id="rId12">
        <w:r>
          <w:rPr>
            <w:color w:val="1155CC"/>
            <w:u w:val="single"/>
          </w:rPr>
          <w:t>jmilerova@glopolis.org</w:t>
        </w:r>
      </w:hyperlink>
      <w:r>
        <w:t>, tel. +420 777 694 839</w:t>
      </w:r>
    </w:p>
    <w:sectPr w:rsidR="00C96343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810AA"/>
    <w:multiLevelType w:val="multilevel"/>
    <w:tmpl w:val="ECD411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27346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43"/>
    <w:rsid w:val="00655B24"/>
    <w:rsid w:val="00C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81B83F2-9277-3D49-BA39-BACB160D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54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19A"/>
  </w:style>
  <w:style w:type="paragraph" w:styleId="Zpat">
    <w:name w:val="footer"/>
    <w:basedOn w:val="Normln"/>
    <w:link w:val="ZpatChar"/>
    <w:uiPriority w:val="99"/>
    <w:unhideWhenUsed/>
    <w:rsid w:val="00754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19A"/>
  </w:style>
  <w:style w:type="paragraph" w:styleId="Normlnweb">
    <w:name w:val="Normal (Web)"/>
    <w:basedOn w:val="Normln"/>
    <w:uiPriority w:val="99"/>
    <w:semiHidden/>
    <w:unhideWhenUsed/>
    <w:rsid w:val="00C2217A"/>
    <w:rPr>
      <w:rFonts w:ascii="Times New Roman" w:hAnsi="Times New Roman" w:cs="Times New Roman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polis.org/koordinace-neziskoveho-sektoru-ne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lopolis.org" TargetMode="External"/><Relationship Id="rId12" Type="http://schemas.openxmlformats.org/officeDocument/2006/relationships/hyperlink" Target="mailto:jmilerova@glopoli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vic-forum.eu" TargetMode="External"/><Relationship Id="rId11" Type="http://schemas.openxmlformats.org/officeDocument/2006/relationships/hyperlink" Target="mailto:contact@civic-forum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ivic-forum.eu/wp-content/uploads/2023/03/Civic-Space-Report-2023-CZECH-REPUBLIC-European-Civic-Foru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vic-forum.eu/civic-space-report-2023-fighting-for-democratic-empowerment-and-resilie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sJWbVYMhnxiUpIEtpWr12W+0Qw==">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Aarti Narsee</dc:creator>
  <cp:lastModifiedBy>Ingrid Dečmanová</cp:lastModifiedBy>
  <cp:revision>2</cp:revision>
  <dcterms:created xsi:type="dcterms:W3CDTF">2023-03-16T16:07:00Z</dcterms:created>
  <dcterms:modified xsi:type="dcterms:W3CDTF">2023-03-16T16:07:00Z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0x0101002E905CD7D50A9549A260A181B3A50A06</vt:lpwstr>
  </property>
  <property fmtid="{D5CDD505-2E9C-101B-9397-08002B2CF9AE}" pid="3" name="MediaServiceImageTags">
    <vt:lpwstr/>
  </property>
</Properties>
</file>